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atLeast"/>
        <w:rPr>
          <w:rFonts w:hint="eastAsia" w:ascii="仿宋_GB2312" w:eastAsia="仿宋_GB2312"/>
          <w:sz w:val="32"/>
          <w:szCs w:val="32"/>
        </w:rPr>
      </w:pPr>
      <w:r>
        <w:rPr>
          <w:rFonts w:hint="eastAsia" w:ascii="仿宋_GB2312" w:eastAsia="仿宋_GB2312"/>
          <w:sz w:val="32"/>
          <w:szCs w:val="32"/>
        </w:rPr>
        <w:t>附件2</w:t>
      </w:r>
    </w:p>
    <w:p>
      <w:pPr>
        <w:spacing w:line="20" w:lineRule="atLeast"/>
        <w:rPr>
          <w:rFonts w:hint="eastAsia" w:ascii="仿宋_GB2312" w:eastAsia="仿宋_GB2312"/>
          <w:sz w:val="32"/>
          <w:szCs w:val="32"/>
        </w:rPr>
      </w:pPr>
    </w:p>
    <w:p>
      <w:pPr>
        <w:spacing w:line="640" w:lineRule="atLeast"/>
        <w:jc w:val="center"/>
        <w:rPr>
          <w:rFonts w:hint="eastAsia" w:ascii="华文中宋" w:hAnsi="华文中宋" w:eastAsia="华文中宋"/>
          <w:b/>
          <w:sz w:val="36"/>
        </w:rPr>
      </w:pPr>
      <w:bookmarkStart w:id="0" w:name="_GoBack"/>
      <w:r>
        <w:rPr>
          <w:rFonts w:hint="eastAsia" w:ascii="华文中宋" w:hAnsi="华文中宋" w:eastAsia="华文中宋"/>
          <w:b/>
          <w:sz w:val="36"/>
        </w:rPr>
        <w:t>生产企业出口退（免）税人工审核重点审核内容</w:t>
      </w:r>
    </w:p>
    <w:bookmarkEnd w:id="0"/>
    <w:p>
      <w:pPr>
        <w:spacing w:line="640" w:lineRule="atLeast"/>
        <w:jc w:val="center"/>
        <w:rPr>
          <w:rFonts w:hint="eastAsia" w:ascii="仿宋_GB2312"/>
          <w:b/>
          <w:sz w:val="36"/>
        </w:rPr>
      </w:pPr>
    </w:p>
    <w:tbl>
      <w:tblPr>
        <w:tblStyle w:val="2"/>
        <w:tblW w:w="9020" w:type="dxa"/>
        <w:tblInd w:w="0" w:type="dxa"/>
        <w:tblLayout w:type="autofit"/>
        <w:tblCellMar>
          <w:top w:w="0" w:type="dxa"/>
          <w:left w:w="0" w:type="dxa"/>
          <w:bottom w:w="0" w:type="dxa"/>
          <w:right w:w="0" w:type="dxa"/>
        </w:tblCellMar>
      </w:tblPr>
      <w:tblGrid>
        <w:gridCol w:w="1140"/>
        <w:gridCol w:w="1080"/>
        <w:gridCol w:w="6800"/>
      </w:tblGrid>
      <w:tr>
        <w:tblPrEx>
          <w:tblCellMar>
            <w:top w:w="0" w:type="dxa"/>
            <w:left w:w="0" w:type="dxa"/>
            <w:bottom w:w="0" w:type="dxa"/>
            <w:right w:w="0" w:type="dxa"/>
          </w:tblCellMar>
        </w:tblPrEx>
        <w:trPr>
          <w:trHeight w:val="330" w:hRule="atLeast"/>
        </w:trPr>
        <w:tc>
          <w:tcPr>
            <w:tcW w:w="222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b/>
                <w:bCs/>
                <w:sz w:val="22"/>
                <w:szCs w:val="22"/>
              </w:rPr>
            </w:pPr>
            <w:r>
              <w:rPr>
                <w:rFonts w:hint="eastAsia"/>
                <w:b/>
                <w:bCs/>
                <w:sz w:val="22"/>
                <w:szCs w:val="22"/>
              </w:rPr>
              <w:t>审核内容</w:t>
            </w:r>
          </w:p>
        </w:tc>
        <w:tc>
          <w:tcPr>
            <w:tcW w:w="68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b/>
                <w:bCs/>
                <w:sz w:val="22"/>
                <w:szCs w:val="22"/>
              </w:rPr>
            </w:pPr>
            <w:r>
              <w:rPr>
                <w:rFonts w:hint="eastAsia"/>
                <w:b/>
                <w:bCs/>
                <w:sz w:val="22"/>
                <w:szCs w:val="22"/>
              </w:rPr>
              <w:t>审核要求</w:t>
            </w:r>
          </w:p>
        </w:tc>
      </w:tr>
      <w:tr>
        <w:tblPrEx>
          <w:tblCellMar>
            <w:top w:w="0" w:type="dxa"/>
            <w:left w:w="0" w:type="dxa"/>
            <w:bottom w:w="0" w:type="dxa"/>
            <w:right w:w="0" w:type="dxa"/>
          </w:tblCellMar>
        </w:tblPrEx>
        <w:trPr>
          <w:trHeight w:val="375" w:hRule="atLeast"/>
        </w:trPr>
        <w:tc>
          <w:tcPr>
            <w:tcW w:w="222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 w:val="22"/>
                <w:szCs w:val="22"/>
              </w:rPr>
            </w:pPr>
            <w:r>
              <w:rPr>
                <w:rFonts w:hint="eastAsia"/>
                <w:sz w:val="22"/>
                <w:szCs w:val="22"/>
              </w:rPr>
              <w:t>申报资料齐全性审核</w:t>
            </w: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申报退（免）税所提供的凭证、相关证明、报表等是否齐全、有效。</w:t>
            </w:r>
          </w:p>
        </w:tc>
      </w:tr>
      <w:tr>
        <w:tblPrEx>
          <w:tblCellMar>
            <w:top w:w="0" w:type="dxa"/>
            <w:left w:w="0" w:type="dxa"/>
            <w:bottom w:w="0" w:type="dxa"/>
            <w:right w:w="0" w:type="dxa"/>
          </w:tblCellMar>
        </w:tblPrEx>
        <w:trPr>
          <w:trHeight w:val="540" w:hRule="atLeast"/>
        </w:trPr>
        <w:tc>
          <w:tcPr>
            <w:tcW w:w="222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 w:val="22"/>
                <w:szCs w:val="22"/>
              </w:rPr>
            </w:pPr>
            <w:r>
              <w:rPr>
                <w:rFonts w:hint="eastAsia"/>
                <w:sz w:val="22"/>
                <w:szCs w:val="22"/>
              </w:rPr>
              <w:t>申报表审核内容</w:t>
            </w: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《生产企业免抵退税汇总申报表》与明细申报表的相关内容是否相符。</w:t>
            </w:r>
          </w:p>
        </w:tc>
      </w:tr>
      <w:tr>
        <w:tblPrEx>
          <w:tblCellMar>
            <w:top w:w="0" w:type="dxa"/>
            <w:left w:w="0" w:type="dxa"/>
            <w:bottom w:w="0" w:type="dxa"/>
            <w:right w:w="0" w:type="dxa"/>
          </w:tblCellMar>
        </w:tblPrEx>
        <w:trPr>
          <w:trHeight w:val="405" w:hRule="atLeast"/>
        </w:trPr>
        <w:tc>
          <w:tcPr>
            <w:tcW w:w="22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szCs w:val="22"/>
              </w:rPr>
            </w:pP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明细申报表中填列的内容与对应凭证的相关内容是否一致。</w:t>
            </w:r>
          </w:p>
        </w:tc>
      </w:tr>
      <w:tr>
        <w:tblPrEx>
          <w:tblCellMar>
            <w:top w:w="0" w:type="dxa"/>
            <w:left w:w="0" w:type="dxa"/>
            <w:bottom w:w="0" w:type="dxa"/>
            <w:right w:w="0" w:type="dxa"/>
          </w:tblCellMar>
        </w:tblPrEx>
        <w:trPr>
          <w:trHeight w:val="900" w:hRule="atLeast"/>
        </w:trPr>
        <w:tc>
          <w:tcPr>
            <w:tcW w:w="222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 w:val="22"/>
                <w:szCs w:val="22"/>
              </w:rPr>
            </w:pPr>
            <w:r>
              <w:rPr>
                <w:rFonts w:hint="eastAsia"/>
                <w:sz w:val="22"/>
                <w:szCs w:val="22"/>
              </w:rPr>
              <w:t>申报表及单证与电子申报数据一致性审核</w:t>
            </w: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审核企业《生产企业出口货物免、抵、退税申报汇总表》中的免抵退出口货物销售额与读入审核系统中的电子申报数据的合计数是否一致。</w:t>
            </w:r>
          </w:p>
        </w:tc>
      </w:tr>
      <w:tr>
        <w:tblPrEx>
          <w:tblCellMar>
            <w:top w:w="0" w:type="dxa"/>
            <w:left w:w="0" w:type="dxa"/>
            <w:bottom w:w="0" w:type="dxa"/>
            <w:right w:w="0" w:type="dxa"/>
          </w:tblCellMar>
        </w:tblPrEx>
        <w:trPr>
          <w:trHeight w:val="855" w:hRule="atLeast"/>
        </w:trPr>
        <w:tc>
          <w:tcPr>
            <w:tcW w:w="22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szCs w:val="22"/>
              </w:rPr>
            </w:pP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审核电子申报数据中“出口明细”的“单证不齐标志”与《生产企业出口货物免、抵、退税申报明细表》中的“单证不齐标志”是否一致，以及与企业实际申报的退税凭证是否一致。</w:t>
            </w:r>
          </w:p>
        </w:tc>
      </w:tr>
      <w:tr>
        <w:tblPrEx>
          <w:tblCellMar>
            <w:top w:w="0" w:type="dxa"/>
            <w:left w:w="0" w:type="dxa"/>
            <w:bottom w:w="0" w:type="dxa"/>
            <w:right w:w="0" w:type="dxa"/>
          </w:tblCellMar>
        </w:tblPrEx>
        <w:trPr>
          <w:trHeight w:val="960" w:hRule="atLeast"/>
        </w:trPr>
        <w:tc>
          <w:tcPr>
            <w:tcW w:w="22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szCs w:val="22"/>
              </w:rPr>
            </w:pP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审核电子申报数据中“前期单证收齐明细”的“单证收齐标志”与《生产企业出口货物前期单证齐全并且信息齐全明细表》中的“单证收齐标志”是否一致，以及与企业实际取得的退税凭证是否一致。</w:t>
            </w:r>
          </w:p>
        </w:tc>
      </w:tr>
      <w:tr>
        <w:tblPrEx>
          <w:tblCellMar>
            <w:top w:w="0" w:type="dxa"/>
            <w:left w:w="0" w:type="dxa"/>
            <w:bottom w:w="0" w:type="dxa"/>
            <w:right w:w="0" w:type="dxa"/>
          </w:tblCellMar>
        </w:tblPrEx>
        <w:trPr>
          <w:trHeight w:val="840" w:hRule="atLeast"/>
        </w:trPr>
        <w:tc>
          <w:tcPr>
            <w:tcW w:w="22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szCs w:val="22"/>
              </w:rPr>
            </w:pP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属于进料加工业务的，审核企业申报的《生产企业进料加工进口料件申报明细表》中的进口数量与读入审核系统中的电子数据是否一致。</w:t>
            </w:r>
          </w:p>
        </w:tc>
      </w:tr>
      <w:tr>
        <w:tblPrEx>
          <w:tblCellMar>
            <w:top w:w="0" w:type="dxa"/>
            <w:left w:w="0" w:type="dxa"/>
            <w:bottom w:w="0" w:type="dxa"/>
            <w:right w:w="0" w:type="dxa"/>
          </w:tblCellMar>
        </w:tblPrEx>
        <w:trPr>
          <w:trHeight w:val="390" w:hRule="atLeast"/>
        </w:trPr>
        <w:tc>
          <w:tcPr>
            <w:tcW w:w="1140"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 w:val="22"/>
                <w:szCs w:val="22"/>
              </w:rPr>
            </w:pPr>
            <w:r>
              <w:rPr>
                <w:rFonts w:hint="eastAsia"/>
                <w:sz w:val="22"/>
                <w:szCs w:val="22"/>
              </w:rPr>
              <w:t>报关单审核内容</w:t>
            </w:r>
          </w:p>
        </w:tc>
        <w:tc>
          <w:tcPr>
            <w:tcW w:w="10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 w:val="22"/>
                <w:szCs w:val="22"/>
              </w:rPr>
            </w:pPr>
            <w:r>
              <w:rPr>
                <w:rFonts w:hint="eastAsia"/>
                <w:sz w:val="22"/>
                <w:szCs w:val="22"/>
              </w:rPr>
              <w:t>海关编号</w:t>
            </w: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是否与企业申报一致。</w:t>
            </w:r>
          </w:p>
        </w:tc>
      </w:tr>
      <w:tr>
        <w:tblPrEx>
          <w:tblCellMar>
            <w:top w:w="0" w:type="dxa"/>
            <w:left w:w="0" w:type="dxa"/>
            <w:bottom w:w="0" w:type="dxa"/>
            <w:right w:w="0" w:type="dxa"/>
          </w:tblCellMar>
        </w:tblPrEx>
        <w:trPr>
          <w:trHeight w:val="375" w:hRule="atLeast"/>
        </w:trPr>
        <w:tc>
          <w:tcPr>
            <w:tcW w:w="114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sz w:val="22"/>
                <w:szCs w:val="22"/>
              </w:rPr>
            </w:pPr>
          </w:p>
        </w:tc>
        <w:tc>
          <w:tcPr>
            <w:tcW w:w="10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 w:val="22"/>
                <w:szCs w:val="22"/>
              </w:rPr>
            </w:pPr>
            <w:r>
              <w:rPr>
                <w:rFonts w:hint="eastAsia"/>
                <w:sz w:val="22"/>
                <w:szCs w:val="22"/>
              </w:rPr>
              <w:t>商品代码</w:t>
            </w: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是否与企业申报的商品码一致，是否正确使用商品扩展码。</w:t>
            </w:r>
          </w:p>
        </w:tc>
      </w:tr>
      <w:tr>
        <w:tblPrEx>
          <w:tblCellMar>
            <w:top w:w="0" w:type="dxa"/>
            <w:left w:w="0" w:type="dxa"/>
            <w:bottom w:w="0" w:type="dxa"/>
            <w:right w:w="0" w:type="dxa"/>
          </w:tblCellMar>
        </w:tblPrEx>
        <w:trPr>
          <w:trHeight w:val="405" w:hRule="atLeast"/>
        </w:trPr>
        <w:tc>
          <w:tcPr>
            <w:tcW w:w="114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sz w:val="22"/>
                <w:szCs w:val="22"/>
              </w:rPr>
            </w:pPr>
          </w:p>
        </w:tc>
        <w:tc>
          <w:tcPr>
            <w:tcW w:w="10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 w:val="22"/>
                <w:szCs w:val="22"/>
              </w:rPr>
            </w:pPr>
            <w:r>
              <w:rPr>
                <w:rFonts w:hint="eastAsia"/>
                <w:sz w:val="22"/>
                <w:szCs w:val="22"/>
              </w:rPr>
              <w:t>商品项号</w:t>
            </w: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企业申报报关单编号是否符合“报关单号”＋“项号”的规则。</w:t>
            </w:r>
          </w:p>
        </w:tc>
      </w:tr>
      <w:tr>
        <w:tblPrEx>
          <w:tblCellMar>
            <w:top w:w="0" w:type="dxa"/>
            <w:left w:w="0" w:type="dxa"/>
            <w:bottom w:w="0" w:type="dxa"/>
            <w:right w:w="0" w:type="dxa"/>
          </w:tblCellMar>
        </w:tblPrEx>
        <w:trPr>
          <w:trHeight w:val="840" w:hRule="atLeast"/>
        </w:trPr>
        <w:tc>
          <w:tcPr>
            <w:tcW w:w="114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 w:val="22"/>
                <w:szCs w:val="22"/>
              </w:rPr>
            </w:pPr>
            <w:r>
              <w:rPr>
                <w:rFonts w:hint="eastAsia"/>
                <w:sz w:val="22"/>
                <w:szCs w:val="22"/>
              </w:rPr>
              <w:t>外汇核销单审核内容</w:t>
            </w:r>
          </w:p>
        </w:tc>
        <w:tc>
          <w:tcPr>
            <w:tcW w:w="10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 w:val="22"/>
                <w:szCs w:val="22"/>
              </w:rPr>
            </w:pPr>
            <w:r>
              <w:rPr>
                <w:rFonts w:hint="eastAsia"/>
                <w:sz w:val="22"/>
                <w:szCs w:val="22"/>
              </w:rPr>
              <w:t>核销单编号</w:t>
            </w: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是否与企业申报数据一致。</w:t>
            </w:r>
          </w:p>
        </w:tc>
      </w:tr>
      <w:tr>
        <w:tblPrEx>
          <w:tblCellMar>
            <w:top w:w="0" w:type="dxa"/>
            <w:left w:w="0" w:type="dxa"/>
            <w:bottom w:w="0" w:type="dxa"/>
            <w:right w:w="0" w:type="dxa"/>
          </w:tblCellMar>
        </w:tblPrEx>
        <w:trPr>
          <w:trHeight w:val="870" w:hRule="atLeast"/>
        </w:trPr>
        <w:tc>
          <w:tcPr>
            <w:tcW w:w="114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 w:val="22"/>
                <w:szCs w:val="22"/>
              </w:rPr>
            </w:pPr>
            <w:r>
              <w:rPr>
                <w:rFonts w:hint="eastAsia"/>
                <w:sz w:val="22"/>
                <w:szCs w:val="22"/>
              </w:rPr>
              <w:t>代理出口证明审核内容</w:t>
            </w:r>
          </w:p>
        </w:tc>
        <w:tc>
          <w:tcPr>
            <w:tcW w:w="10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 w:val="22"/>
                <w:szCs w:val="22"/>
              </w:rPr>
            </w:pPr>
            <w:r>
              <w:rPr>
                <w:rFonts w:hint="eastAsia"/>
                <w:sz w:val="22"/>
                <w:szCs w:val="22"/>
              </w:rPr>
              <w:t>代理证明编号</w:t>
            </w: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是否与企业申报数据一致。</w:t>
            </w:r>
          </w:p>
        </w:tc>
      </w:tr>
      <w:tr>
        <w:tblPrEx>
          <w:tblCellMar>
            <w:top w:w="0" w:type="dxa"/>
            <w:left w:w="0" w:type="dxa"/>
            <w:bottom w:w="0" w:type="dxa"/>
            <w:right w:w="0" w:type="dxa"/>
          </w:tblCellMar>
        </w:tblPrEx>
        <w:trPr>
          <w:trHeight w:val="825" w:hRule="atLeast"/>
        </w:trPr>
        <w:tc>
          <w:tcPr>
            <w:tcW w:w="222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sz w:val="22"/>
                <w:szCs w:val="22"/>
              </w:rPr>
            </w:pPr>
            <w:r>
              <w:rPr>
                <w:rFonts w:hint="eastAsia"/>
                <w:sz w:val="22"/>
                <w:szCs w:val="22"/>
              </w:rPr>
              <w:t>进料加工业务审核内容</w:t>
            </w: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企业申报的进料加工单证中的手册号、进口货物报关单号、进口到岸价、币别、进口报关单日期等内容和读入审核系统中的电子数据是否一致。</w:t>
            </w:r>
          </w:p>
        </w:tc>
      </w:tr>
      <w:tr>
        <w:tblPrEx>
          <w:tblCellMar>
            <w:top w:w="0" w:type="dxa"/>
            <w:left w:w="0" w:type="dxa"/>
            <w:bottom w:w="0" w:type="dxa"/>
            <w:right w:w="0" w:type="dxa"/>
          </w:tblCellMar>
        </w:tblPrEx>
        <w:trPr>
          <w:trHeight w:val="825" w:hRule="atLeast"/>
        </w:trPr>
        <w:tc>
          <w:tcPr>
            <w:tcW w:w="22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2"/>
                <w:szCs w:val="22"/>
              </w:rPr>
            </w:pPr>
          </w:p>
        </w:tc>
        <w:tc>
          <w:tcPr>
            <w:tcW w:w="68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sz w:val="22"/>
                <w:szCs w:val="22"/>
              </w:rPr>
            </w:pPr>
            <w:r>
              <w:rPr>
                <w:rFonts w:hint="eastAsia"/>
                <w:sz w:val="22"/>
                <w:szCs w:val="22"/>
              </w:rPr>
              <w:t>审核进料加工登记手册上注明的项目是否与企业的申报表、电子申报数据一致。</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66B6B"/>
    <w:rsid w:val="05503791"/>
    <w:rsid w:val="0D71556D"/>
    <w:rsid w:val="0F732977"/>
    <w:rsid w:val="13BB6C34"/>
    <w:rsid w:val="14CE4621"/>
    <w:rsid w:val="1B30031F"/>
    <w:rsid w:val="1E803168"/>
    <w:rsid w:val="2232302C"/>
    <w:rsid w:val="4225487F"/>
    <w:rsid w:val="4CE81C3B"/>
    <w:rsid w:val="5002422F"/>
    <w:rsid w:val="58B16913"/>
    <w:rsid w:val="59AC65FC"/>
    <w:rsid w:val="5BD66B6B"/>
    <w:rsid w:val="5EDC6492"/>
    <w:rsid w:val="5FCB2E36"/>
    <w:rsid w:val="68A8798F"/>
    <w:rsid w:val="743D1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一）"/>
    <w:basedOn w:val="1"/>
    <w:next w:val="5"/>
    <w:link w:val="10"/>
    <w:qFormat/>
    <w:uiPriority w:val="0"/>
    <w:pPr>
      <w:keepNext/>
      <w:keepLines/>
      <w:spacing w:line="700" w:lineRule="exact"/>
      <w:ind w:firstLine="480"/>
      <w:outlineLvl w:val="9"/>
    </w:pPr>
    <w:rPr>
      <w:rFonts w:hint="eastAsia" w:ascii="楷体_GB2312" w:hAnsi="楷体_GB2312" w:eastAsia="楷体_GB2312" w:cs="楷体_GB2312"/>
      <w:b/>
      <w:bCs/>
      <w:color w:val="auto"/>
      <w:kern w:val="0"/>
      <w:sz w:val="32"/>
      <w:szCs w:val="32"/>
    </w:rPr>
  </w:style>
  <w:style w:type="paragraph" w:customStyle="1" w:styleId="5">
    <w:name w:val="1.（1）"/>
    <w:basedOn w:val="1"/>
    <w:link w:val="11"/>
    <w:qFormat/>
    <w:uiPriority w:val="0"/>
    <w:pPr>
      <w:keepNext/>
      <w:keepLines/>
      <w:spacing w:line="700" w:lineRule="exact"/>
      <w:ind w:firstLine="402" w:firstLineChars="200"/>
      <w:jc w:val="left"/>
      <w:outlineLvl w:val="1"/>
    </w:pPr>
    <w:rPr>
      <w:rFonts w:hint="eastAsia" w:ascii="仿宋_GB2312" w:hAnsi="仿宋_GB2312" w:eastAsia="仿宋_GB2312" w:cs="仿宋_GB2312"/>
      <w:b/>
      <w:bCs/>
      <w:color w:val="auto"/>
      <w:kern w:val="0"/>
      <w:sz w:val="32"/>
      <w:szCs w:val="32"/>
    </w:rPr>
  </w:style>
  <w:style w:type="paragraph" w:customStyle="1" w:styleId="6">
    <w:name w:val="一、"/>
    <w:basedOn w:val="1"/>
    <w:next w:val="4"/>
    <w:qFormat/>
    <w:uiPriority w:val="0"/>
    <w:pPr>
      <w:keepNext/>
      <w:keepLines/>
      <w:spacing w:before="100" w:beforeLines="100" w:after="100" w:afterLines="100" w:line="700" w:lineRule="exact"/>
      <w:ind w:firstLine="0" w:firstLineChars="0"/>
      <w:jc w:val="center"/>
      <w:outlineLvl w:val="0"/>
    </w:pPr>
    <w:rPr>
      <w:rFonts w:hint="eastAsia" w:ascii="黑体" w:hAnsi="黑体" w:eastAsia="黑体" w:cs="Times New Roman"/>
      <w:kern w:val="44"/>
      <w:sz w:val="32"/>
      <w:szCs w:val="22"/>
    </w:rPr>
  </w:style>
  <w:style w:type="paragraph" w:customStyle="1" w:styleId="7">
    <w:name w:val="202303正文"/>
    <w:basedOn w:val="1"/>
    <w:link w:val="12"/>
    <w:qFormat/>
    <w:uiPriority w:val="0"/>
    <w:pPr>
      <w:spacing w:line="600" w:lineRule="exact"/>
      <w:ind w:firstLine="402" w:firstLineChars="200"/>
    </w:pPr>
    <w:rPr>
      <w:rFonts w:hint="eastAsia" w:ascii="仿宋_GB2312" w:hAnsi="仿宋_GB2312" w:eastAsia="仿宋_GB2312" w:cs="仿宋_GB2312"/>
      <w:color w:val="auto"/>
      <w:kern w:val="0"/>
      <w:sz w:val="32"/>
      <w:szCs w:val="32"/>
    </w:rPr>
  </w:style>
  <w:style w:type="paragraph" w:customStyle="1" w:styleId="8">
    <w:name w:val="第一章"/>
    <w:basedOn w:val="1"/>
    <w:next w:val="7"/>
    <w:qFormat/>
    <w:uiPriority w:val="0"/>
    <w:pPr>
      <w:spacing w:before="100" w:beforeLines="100" w:after="100" w:afterLines="100" w:line="700" w:lineRule="exact"/>
      <w:ind w:firstLine="0" w:firstLineChars="0"/>
      <w:jc w:val="center"/>
    </w:pPr>
    <w:rPr>
      <w:rFonts w:hint="eastAsia" w:ascii="楷体_GB2312" w:hAnsi="楷体_GB2312" w:eastAsia="黑体" w:cs="楷体_GB2312"/>
      <w:bCs/>
      <w:color w:val="auto"/>
      <w:kern w:val="0"/>
      <w:sz w:val="32"/>
      <w:szCs w:val="32"/>
    </w:rPr>
  </w:style>
  <w:style w:type="paragraph" w:customStyle="1" w:styleId="9">
    <w:name w:val="第一节"/>
    <w:basedOn w:val="1"/>
    <w:next w:val="6"/>
    <w:qFormat/>
    <w:uiPriority w:val="0"/>
    <w:pPr>
      <w:keepNext/>
      <w:keepLines/>
      <w:spacing w:line="700" w:lineRule="exact"/>
      <w:ind w:firstLine="0" w:firstLineChars="0"/>
      <w:jc w:val="center"/>
      <w:outlineLvl w:val="0"/>
    </w:pPr>
    <w:rPr>
      <w:rFonts w:hint="eastAsia" w:ascii="黑体" w:hAnsi="黑体" w:eastAsia="楷体_GB2312" w:cs="Times New Roman"/>
      <w:kern w:val="44"/>
      <w:sz w:val="32"/>
      <w:szCs w:val="22"/>
    </w:rPr>
  </w:style>
  <w:style w:type="character" w:customStyle="1" w:styleId="10">
    <w:name w:val="（一） Char"/>
    <w:link w:val="4"/>
    <w:uiPriority w:val="0"/>
    <w:rPr>
      <w:rFonts w:hint="eastAsia" w:ascii="楷体_GB2312" w:hAnsi="楷体_GB2312" w:eastAsia="楷体_GB2312" w:cs="楷体_GB2312"/>
      <w:b/>
      <w:bCs/>
      <w:color w:val="auto"/>
      <w:kern w:val="0"/>
      <w:sz w:val="32"/>
      <w:szCs w:val="32"/>
    </w:rPr>
  </w:style>
  <w:style w:type="character" w:customStyle="1" w:styleId="11">
    <w:name w:val="1.（1） Char"/>
    <w:link w:val="5"/>
    <w:uiPriority w:val="0"/>
    <w:rPr>
      <w:rFonts w:hint="eastAsia" w:ascii="仿宋_GB2312" w:hAnsi="仿宋_GB2312" w:eastAsia="仿宋_GB2312" w:cs="仿宋_GB2312"/>
      <w:b/>
      <w:bCs/>
      <w:color w:val="auto"/>
      <w:kern w:val="0"/>
      <w:sz w:val="32"/>
      <w:szCs w:val="32"/>
    </w:rPr>
  </w:style>
  <w:style w:type="character" w:customStyle="1" w:styleId="12">
    <w:name w:val="202303正文 Char"/>
    <w:link w:val="7"/>
    <w:uiPriority w:val="0"/>
    <w:rPr>
      <w:rFonts w:hint="eastAsia" w:ascii="仿宋_GB2312" w:hAnsi="仿宋_GB2312" w:eastAsia="仿宋_GB2312" w:cs="仿宋_GB2312"/>
      <w:color w:val="auto"/>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2023-04-17T11:41:00Z</dcterms:created>
  <dc:creator>Dell</dc:creator>
  <cp:lastModifiedBy>Dell</cp:lastModifiedBy>
  <dcterms:modified xsi:type="dcterms:W3CDTF">2023-04-17T11:42:27Z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